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C637" w14:textId="3337272C" w:rsidR="008460E7" w:rsidRPr="00EE7E3E" w:rsidRDefault="008460E7" w:rsidP="008460E7">
      <w:pPr>
        <w:jc w:val="center"/>
        <w:rPr>
          <w:bCs/>
          <w:sz w:val="32"/>
          <w:szCs w:val="32"/>
        </w:rPr>
      </w:pPr>
      <w:r w:rsidRPr="00EE7E3E">
        <w:rPr>
          <w:bCs/>
          <w:sz w:val="32"/>
          <w:szCs w:val="32"/>
        </w:rPr>
        <w:t xml:space="preserve">BITMO </w:t>
      </w:r>
      <w:r w:rsidR="00FB77A2" w:rsidRPr="00EE7E3E">
        <w:rPr>
          <w:bCs/>
          <w:sz w:val="32"/>
          <w:szCs w:val="32"/>
        </w:rPr>
        <w:t xml:space="preserve">Board Strategy Away Day </w:t>
      </w:r>
    </w:p>
    <w:p w14:paraId="6A140F8F" w14:textId="77777777" w:rsidR="008460E7" w:rsidRPr="00EE7E3E" w:rsidRDefault="008460E7" w:rsidP="008460E7">
      <w:pPr>
        <w:jc w:val="center"/>
        <w:rPr>
          <w:bCs/>
          <w:sz w:val="32"/>
          <w:szCs w:val="32"/>
        </w:rPr>
      </w:pPr>
    </w:p>
    <w:p w14:paraId="1EA5CA27" w14:textId="6FAC308E" w:rsidR="008460E7" w:rsidRPr="00EE7E3E" w:rsidRDefault="00FB77A2" w:rsidP="008460E7">
      <w:pPr>
        <w:jc w:val="center"/>
        <w:rPr>
          <w:bCs/>
          <w:sz w:val="32"/>
          <w:szCs w:val="32"/>
        </w:rPr>
      </w:pPr>
      <w:r w:rsidRPr="00EE7E3E">
        <w:rPr>
          <w:bCs/>
          <w:sz w:val="32"/>
          <w:szCs w:val="32"/>
        </w:rPr>
        <w:t xml:space="preserve">Notes </w:t>
      </w:r>
    </w:p>
    <w:p w14:paraId="5948EE8B" w14:textId="77777777" w:rsidR="008460E7" w:rsidRPr="00EE7E3E" w:rsidRDefault="008460E7" w:rsidP="008460E7">
      <w:pPr>
        <w:jc w:val="center"/>
        <w:rPr>
          <w:bCs/>
          <w:sz w:val="32"/>
          <w:szCs w:val="32"/>
        </w:rPr>
      </w:pPr>
    </w:p>
    <w:p w14:paraId="5DF4230F" w14:textId="3A9EB87B" w:rsidR="008460E7" w:rsidRPr="00EE7E3E" w:rsidRDefault="00FB77A2" w:rsidP="652B1601">
      <w:pPr>
        <w:jc w:val="center"/>
        <w:rPr>
          <w:bCs/>
          <w:sz w:val="32"/>
          <w:szCs w:val="32"/>
        </w:rPr>
      </w:pPr>
      <w:r w:rsidRPr="00EE7E3E">
        <w:rPr>
          <w:bCs/>
          <w:sz w:val="32"/>
          <w:szCs w:val="32"/>
        </w:rPr>
        <w:t>Saturday 30</w:t>
      </w:r>
      <w:r w:rsidRPr="00EE7E3E">
        <w:rPr>
          <w:bCs/>
          <w:sz w:val="32"/>
          <w:szCs w:val="32"/>
          <w:vertAlign w:val="superscript"/>
        </w:rPr>
        <w:t>th</w:t>
      </w:r>
      <w:r w:rsidRPr="00EE7E3E">
        <w:rPr>
          <w:bCs/>
          <w:sz w:val="32"/>
          <w:szCs w:val="32"/>
        </w:rPr>
        <w:t xml:space="preserve"> </w:t>
      </w:r>
      <w:r w:rsidR="00AF27FA" w:rsidRPr="00EE7E3E">
        <w:rPr>
          <w:bCs/>
          <w:sz w:val="32"/>
          <w:szCs w:val="32"/>
        </w:rPr>
        <w:t>August 2</w:t>
      </w:r>
      <w:r w:rsidR="008460E7" w:rsidRPr="00EE7E3E">
        <w:rPr>
          <w:bCs/>
          <w:sz w:val="32"/>
          <w:szCs w:val="32"/>
        </w:rPr>
        <w:t>025 1</w:t>
      </w:r>
      <w:r w:rsidRPr="00EE7E3E">
        <w:rPr>
          <w:bCs/>
          <w:sz w:val="32"/>
          <w:szCs w:val="32"/>
        </w:rPr>
        <w:t xml:space="preserve">0am </w:t>
      </w:r>
      <w:r w:rsidR="008460E7" w:rsidRPr="00EE7E3E">
        <w:rPr>
          <w:bCs/>
          <w:sz w:val="32"/>
          <w:szCs w:val="32"/>
        </w:rPr>
        <w:t xml:space="preserve">– </w:t>
      </w:r>
      <w:r w:rsidRPr="00EE7E3E">
        <w:rPr>
          <w:bCs/>
          <w:sz w:val="32"/>
          <w:szCs w:val="32"/>
        </w:rPr>
        <w:t>4</w:t>
      </w:r>
      <w:r w:rsidR="008460E7" w:rsidRPr="00EE7E3E">
        <w:rPr>
          <w:bCs/>
          <w:sz w:val="32"/>
          <w:szCs w:val="32"/>
        </w:rPr>
        <w:t>pm</w:t>
      </w:r>
    </w:p>
    <w:p w14:paraId="79F1EB1C" w14:textId="77777777" w:rsidR="008460E7" w:rsidRPr="00EE7E3E" w:rsidRDefault="008460E7" w:rsidP="008460E7">
      <w:pPr>
        <w:jc w:val="center"/>
        <w:rPr>
          <w:bCs/>
        </w:rPr>
      </w:pPr>
    </w:p>
    <w:p w14:paraId="2B25CDD6" w14:textId="77777777" w:rsidR="008460E7" w:rsidRPr="00EE7E3E" w:rsidRDefault="008460E7" w:rsidP="008460E7">
      <w:pPr>
        <w:jc w:val="center"/>
        <w:rPr>
          <w:bCs/>
        </w:rPr>
      </w:pPr>
    </w:p>
    <w:p w14:paraId="018BADFF" w14:textId="4EBADE9B" w:rsidR="00725DA8" w:rsidRPr="00EE7E3E" w:rsidRDefault="000B0A86" w:rsidP="00725DA8">
      <w:pPr>
        <w:spacing w:line="360" w:lineRule="auto"/>
        <w:rPr>
          <w:bCs/>
          <w:sz w:val="32"/>
          <w:szCs w:val="32"/>
        </w:rPr>
      </w:pPr>
      <w:r w:rsidRPr="00EE7E3E">
        <w:rPr>
          <w:bCs/>
        </w:rPr>
        <w:tab/>
      </w:r>
      <w:r w:rsidRPr="00EE7E3E">
        <w:rPr>
          <w:bCs/>
        </w:rPr>
        <w:tab/>
      </w:r>
      <w:r w:rsidRPr="00EE7E3E">
        <w:rPr>
          <w:bCs/>
        </w:rPr>
        <w:tab/>
      </w:r>
      <w:r w:rsidRPr="00EE7E3E">
        <w:rPr>
          <w:bCs/>
        </w:rPr>
        <w:tab/>
      </w:r>
      <w:r w:rsidRPr="00EE7E3E">
        <w:rPr>
          <w:bCs/>
        </w:rPr>
        <w:tab/>
      </w:r>
      <w:r w:rsidRPr="00EE7E3E">
        <w:rPr>
          <w:bCs/>
        </w:rPr>
        <w:tab/>
        <w:t xml:space="preserve">         </w:t>
      </w:r>
      <w:r w:rsidRPr="00EE7E3E">
        <w:rPr>
          <w:bCs/>
          <w:sz w:val="32"/>
          <w:szCs w:val="32"/>
        </w:rPr>
        <w:t>Oulton Hall, Rothwell, Leeds</w:t>
      </w:r>
    </w:p>
    <w:p w14:paraId="5B0F5F0F" w14:textId="77777777" w:rsidR="000B0A86" w:rsidRPr="00EE7E3E" w:rsidRDefault="000B0A86" w:rsidP="00725DA8">
      <w:pPr>
        <w:spacing w:line="360" w:lineRule="auto"/>
        <w:rPr>
          <w:bCs/>
        </w:rPr>
      </w:pPr>
    </w:p>
    <w:p w14:paraId="5B273DA6" w14:textId="510B546F" w:rsidR="000B0A86" w:rsidRPr="00EE7E3E" w:rsidRDefault="000B0A86" w:rsidP="000B0A86">
      <w:pPr>
        <w:spacing w:line="360" w:lineRule="auto"/>
        <w:ind w:left="720"/>
        <w:rPr>
          <w:bCs/>
        </w:rPr>
      </w:pPr>
      <w:r w:rsidRPr="00EE7E3E">
        <w:rPr>
          <w:bCs/>
        </w:rPr>
        <w:t>Attendees: Harry Austin</w:t>
      </w:r>
      <w:r w:rsidR="00A06E77" w:rsidRPr="00EE7E3E">
        <w:rPr>
          <w:bCs/>
        </w:rPr>
        <w:t>*</w:t>
      </w:r>
      <w:r w:rsidRPr="00EE7E3E">
        <w:rPr>
          <w:bCs/>
        </w:rPr>
        <w:t>, Jean Burton</w:t>
      </w:r>
      <w:r w:rsidR="00A06E77" w:rsidRPr="00EE7E3E">
        <w:rPr>
          <w:bCs/>
        </w:rPr>
        <w:t>*</w:t>
      </w:r>
      <w:r w:rsidRPr="00EE7E3E">
        <w:rPr>
          <w:bCs/>
        </w:rPr>
        <w:t>, Trevor Brown</w:t>
      </w:r>
      <w:r w:rsidR="00A06E77" w:rsidRPr="00EE7E3E">
        <w:rPr>
          <w:bCs/>
        </w:rPr>
        <w:t>*</w:t>
      </w:r>
      <w:r w:rsidRPr="00EE7E3E">
        <w:rPr>
          <w:bCs/>
        </w:rPr>
        <w:t>, John Oddy</w:t>
      </w:r>
      <w:r w:rsidR="00A06E77" w:rsidRPr="00EE7E3E">
        <w:rPr>
          <w:bCs/>
        </w:rPr>
        <w:t>*</w:t>
      </w:r>
      <w:r w:rsidRPr="00EE7E3E">
        <w:rPr>
          <w:bCs/>
        </w:rPr>
        <w:t>, Emma Walkley</w:t>
      </w:r>
      <w:r w:rsidR="00A06E77" w:rsidRPr="00EE7E3E">
        <w:rPr>
          <w:bCs/>
        </w:rPr>
        <w:t>*</w:t>
      </w:r>
      <w:r w:rsidRPr="00EE7E3E">
        <w:rPr>
          <w:bCs/>
        </w:rPr>
        <w:t>, Kate Youngs</w:t>
      </w:r>
      <w:r w:rsidR="00A06E77" w:rsidRPr="00EE7E3E">
        <w:rPr>
          <w:bCs/>
        </w:rPr>
        <w:t>**</w:t>
      </w:r>
      <w:r w:rsidRPr="00EE7E3E">
        <w:rPr>
          <w:bCs/>
        </w:rPr>
        <w:t>, Sherie Sweeney</w:t>
      </w:r>
      <w:r w:rsidR="00A06E77" w:rsidRPr="00EE7E3E">
        <w:rPr>
          <w:bCs/>
        </w:rPr>
        <w:t>**</w:t>
      </w:r>
      <w:r w:rsidRPr="00EE7E3E">
        <w:rPr>
          <w:bCs/>
        </w:rPr>
        <w:t>, Stephen Brockley</w:t>
      </w:r>
      <w:r w:rsidR="00A06E77" w:rsidRPr="00EE7E3E">
        <w:rPr>
          <w:bCs/>
        </w:rPr>
        <w:t>**</w:t>
      </w:r>
      <w:r w:rsidRPr="00EE7E3E">
        <w:rPr>
          <w:bCs/>
        </w:rPr>
        <w:t>, Paul Truswell</w:t>
      </w:r>
      <w:r w:rsidR="00A06E77" w:rsidRPr="00EE7E3E">
        <w:rPr>
          <w:bCs/>
        </w:rPr>
        <w:t>*</w:t>
      </w:r>
      <w:r w:rsidRPr="00EE7E3E">
        <w:rPr>
          <w:bCs/>
        </w:rPr>
        <w:t>, Wayne Dixon</w:t>
      </w:r>
      <w:r w:rsidR="00A06E77" w:rsidRPr="00EE7E3E">
        <w:rPr>
          <w:bCs/>
        </w:rPr>
        <w:t>*</w:t>
      </w:r>
      <w:r w:rsidRPr="00EE7E3E">
        <w:rPr>
          <w:bCs/>
        </w:rPr>
        <w:t>, Angela Shaw</w:t>
      </w:r>
      <w:r w:rsidR="00A06E77" w:rsidRPr="00EE7E3E">
        <w:rPr>
          <w:bCs/>
        </w:rPr>
        <w:t>**</w:t>
      </w:r>
      <w:r w:rsidRPr="00EE7E3E">
        <w:rPr>
          <w:bCs/>
        </w:rPr>
        <w:t>, John Newbould</w:t>
      </w:r>
      <w:r w:rsidR="00A06E77" w:rsidRPr="00EE7E3E">
        <w:rPr>
          <w:bCs/>
        </w:rPr>
        <w:t>**</w:t>
      </w:r>
      <w:r w:rsidRPr="00EE7E3E">
        <w:rPr>
          <w:bCs/>
        </w:rPr>
        <w:t>, Deborah Kelly</w:t>
      </w:r>
      <w:r w:rsidR="00A06E77" w:rsidRPr="00EE7E3E">
        <w:rPr>
          <w:bCs/>
        </w:rPr>
        <w:t>^</w:t>
      </w:r>
      <w:r w:rsidRPr="00EE7E3E">
        <w:rPr>
          <w:bCs/>
        </w:rPr>
        <w:t>, Peter Olver</w:t>
      </w:r>
      <w:r w:rsidR="00A06E77" w:rsidRPr="00EE7E3E">
        <w:rPr>
          <w:bCs/>
        </w:rPr>
        <w:t>^</w:t>
      </w:r>
      <w:r w:rsidRPr="00EE7E3E">
        <w:rPr>
          <w:bCs/>
        </w:rPr>
        <w:t>, Curtis Jenner</w:t>
      </w:r>
      <w:r w:rsidR="00A06E77" w:rsidRPr="00EE7E3E">
        <w:rPr>
          <w:bCs/>
        </w:rPr>
        <w:t>^</w:t>
      </w:r>
      <w:r w:rsidRPr="00EE7E3E">
        <w:rPr>
          <w:bCs/>
        </w:rPr>
        <w:t>, Peter Sutton</w:t>
      </w:r>
      <w:r w:rsidR="00A06E77" w:rsidRPr="00EE7E3E">
        <w:rPr>
          <w:bCs/>
        </w:rPr>
        <w:t>^</w:t>
      </w:r>
      <w:r w:rsidRPr="00EE7E3E">
        <w:rPr>
          <w:bCs/>
        </w:rPr>
        <w:t>, Lesley Fothergill</w:t>
      </w:r>
      <w:r w:rsidR="00A06E77" w:rsidRPr="00EE7E3E">
        <w:rPr>
          <w:bCs/>
        </w:rPr>
        <w:t>^</w:t>
      </w:r>
      <w:r w:rsidRPr="00EE7E3E">
        <w:rPr>
          <w:bCs/>
        </w:rPr>
        <w:t>, Tracey McGarry</w:t>
      </w:r>
      <w:r w:rsidR="00A06E77" w:rsidRPr="00EE7E3E">
        <w:rPr>
          <w:bCs/>
        </w:rPr>
        <w:t>^</w:t>
      </w:r>
      <w:r w:rsidRPr="00EE7E3E">
        <w:rPr>
          <w:bCs/>
        </w:rPr>
        <w:t>.</w:t>
      </w:r>
    </w:p>
    <w:p w14:paraId="3EE328FD" w14:textId="38538111" w:rsidR="000B0A86" w:rsidRPr="00EE7E3E" w:rsidRDefault="000B0A86" w:rsidP="000B0A86">
      <w:pPr>
        <w:spacing w:line="360" w:lineRule="auto"/>
        <w:ind w:left="720"/>
        <w:rPr>
          <w:bCs/>
        </w:rPr>
      </w:pPr>
      <w:r w:rsidRPr="00EE7E3E">
        <w:rPr>
          <w:bCs/>
        </w:rPr>
        <w:t xml:space="preserve">Guest: Blase Lambert </w:t>
      </w:r>
    </w:p>
    <w:p w14:paraId="68F1385C" w14:textId="4C209DB8" w:rsidR="000B0A86" w:rsidRPr="00EE7E3E" w:rsidRDefault="002C625B" w:rsidP="002C625B">
      <w:pPr>
        <w:spacing w:line="360" w:lineRule="auto"/>
        <w:ind w:left="720"/>
        <w:rPr>
          <w:bCs/>
        </w:rPr>
      </w:pPr>
      <w:r w:rsidRPr="00EE7E3E">
        <w:rPr>
          <w:bCs/>
        </w:rPr>
        <w:t xml:space="preserve">* </w:t>
      </w:r>
      <w:r w:rsidR="001832F0" w:rsidRPr="00EE7E3E">
        <w:rPr>
          <w:bCs/>
        </w:rPr>
        <w:t xml:space="preserve">Board member, ** Potential Board member, </w:t>
      </w:r>
      <w:r w:rsidR="00A06E77" w:rsidRPr="00EE7E3E">
        <w:rPr>
          <w:bCs/>
        </w:rPr>
        <w:t>^ staff</w:t>
      </w:r>
    </w:p>
    <w:p w14:paraId="2EFA6540" w14:textId="77777777" w:rsidR="000B0A86" w:rsidRPr="00EE7E3E" w:rsidRDefault="000B0A86" w:rsidP="00725DA8">
      <w:pPr>
        <w:spacing w:line="360" w:lineRule="auto"/>
        <w:rPr>
          <w:bCs/>
        </w:rPr>
      </w:pPr>
    </w:p>
    <w:p w14:paraId="626D8602" w14:textId="77777777" w:rsidR="00FB77A2" w:rsidRPr="00EE7E3E" w:rsidRDefault="00FB77A2" w:rsidP="000F6781">
      <w:pPr>
        <w:pStyle w:val="ListParagraph"/>
        <w:numPr>
          <w:ilvl w:val="0"/>
          <w:numId w:val="1"/>
        </w:numPr>
        <w:spacing w:line="360" w:lineRule="auto"/>
        <w:rPr>
          <w:bCs/>
        </w:rPr>
      </w:pPr>
      <w:r w:rsidRPr="00EE7E3E">
        <w:rPr>
          <w:bCs/>
        </w:rPr>
        <w:t xml:space="preserve">Scene Setting </w:t>
      </w:r>
    </w:p>
    <w:p w14:paraId="6A4DDBF8" w14:textId="77777777" w:rsidR="00FB77A2" w:rsidRPr="00EE7E3E" w:rsidRDefault="00FB77A2" w:rsidP="00FB77A2">
      <w:pPr>
        <w:pStyle w:val="ListParagraph"/>
        <w:spacing w:line="360" w:lineRule="auto"/>
        <w:rPr>
          <w:bCs/>
        </w:rPr>
      </w:pPr>
    </w:p>
    <w:p w14:paraId="42720BE8" w14:textId="6F4DA092" w:rsidR="00FB77A2" w:rsidRPr="00EE7E3E" w:rsidRDefault="00FB77A2" w:rsidP="00FB77A2">
      <w:pPr>
        <w:pStyle w:val="ListParagraph"/>
        <w:spacing w:line="360" w:lineRule="auto"/>
        <w:rPr>
          <w:bCs/>
        </w:rPr>
      </w:pPr>
      <w:r w:rsidRPr="00EE7E3E">
        <w:rPr>
          <w:bCs/>
        </w:rPr>
        <w:t xml:space="preserve">Last year the board renewed its mission and objectives to create a safer stronger greener Belle Isle where people want to live and focus on investing in peoples homes, support people to live well, and build tenant control. We have been working on  developing plans around this in the months since this change. The </w:t>
      </w:r>
      <w:r w:rsidR="00EE7E3E" w:rsidRPr="00EE7E3E">
        <w:rPr>
          <w:bCs/>
        </w:rPr>
        <w:t>a</w:t>
      </w:r>
      <w:r w:rsidRPr="00EE7E3E">
        <w:rPr>
          <w:bCs/>
        </w:rPr>
        <w:t>way day provides the opportunity to further reflect</w:t>
      </w:r>
      <w:r w:rsidR="00EE7E3E" w:rsidRPr="00EE7E3E">
        <w:rPr>
          <w:bCs/>
        </w:rPr>
        <w:t xml:space="preserve"> on </w:t>
      </w:r>
      <w:r w:rsidRPr="00EE7E3E">
        <w:rPr>
          <w:bCs/>
        </w:rPr>
        <w:t xml:space="preserve">where we are as an organisation and where we are heading. </w:t>
      </w:r>
    </w:p>
    <w:p w14:paraId="55F3F6CA" w14:textId="77777777" w:rsidR="00FB77A2" w:rsidRPr="00EE7E3E" w:rsidRDefault="00FB77A2" w:rsidP="00FB77A2">
      <w:pPr>
        <w:pStyle w:val="ListParagraph"/>
        <w:spacing w:line="360" w:lineRule="auto"/>
        <w:rPr>
          <w:bCs/>
        </w:rPr>
      </w:pPr>
    </w:p>
    <w:p w14:paraId="05CE2B00" w14:textId="4270547A" w:rsidR="00FB77A2" w:rsidRPr="00EE7E3E" w:rsidRDefault="00FB77A2" w:rsidP="00FB77A2">
      <w:pPr>
        <w:pStyle w:val="ListParagraph"/>
        <w:spacing w:line="360" w:lineRule="auto"/>
        <w:rPr>
          <w:bCs/>
        </w:rPr>
      </w:pPr>
      <w:r w:rsidRPr="00EE7E3E">
        <w:rPr>
          <w:bCs/>
        </w:rPr>
        <w:t xml:space="preserve">An away day provides the time and opportunity for the Board to consider strategic aims and provide guidance to the management team on their priorities for the coming years. </w:t>
      </w:r>
    </w:p>
    <w:p w14:paraId="55EF83BC" w14:textId="77777777" w:rsidR="00FB77A2" w:rsidRPr="00EE7E3E" w:rsidRDefault="00FB77A2" w:rsidP="00FB77A2">
      <w:pPr>
        <w:pStyle w:val="ListParagraph"/>
        <w:spacing w:line="360" w:lineRule="auto"/>
        <w:rPr>
          <w:bCs/>
        </w:rPr>
      </w:pPr>
    </w:p>
    <w:p w14:paraId="56CFE6AE" w14:textId="1ADFEEB2" w:rsidR="00B94906" w:rsidRPr="00EE7E3E" w:rsidRDefault="00FB77A2" w:rsidP="00FB77A2">
      <w:pPr>
        <w:pStyle w:val="ListParagraph"/>
        <w:spacing w:line="360" w:lineRule="auto"/>
        <w:rPr>
          <w:bCs/>
        </w:rPr>
      </w:pPr>
      <w:r w:rsidRPr="00EE7E3E">
        <w:rPr>
          <w:bCs/>
        </w:rPr>
        <w:t>We are in a relatively good f</w:t>
      </w:r>
      <w:r w:rsidR="000F6781" w:rsidRPr="00EE7E3E">
        <w:rPr>
          <w:bCs/>
        </w:rPr>
        <w:t>inancial position</w:t>
      </w:r>
      <w:r w:rsidRPr="00EE7E3E">
        <w:rPr>
          <w:bCs/>
        </w:rPr>
        <w:t>, but there is an existential threat in terms of the management fee LCC pay. . LCC want to reduce our management fee, and we will defend our position on this. We believe that LCC are not paying sufficient because they do not cover:</w:t>
      </w:r>
    </w:p>
    <w:p w14:paraId="4F0E15EA" w14:textId="77777777" w:rsidR="00FB77A2" w:rsidRPr="00EE7E3E" w:rsidRDefault="00FB77A2" w:rsidP="00FB77A2">
      <w:pPr>
        <w:pStyle w:val="ListParagraph"/>
        <w:spacing w:line="360" w:lineRule="auto"/>
        <w:rPr>
          <w:bCs/>
        </w:rPr>
      </w:pPr>
    </w:p>
    <w:p w14:paraId="2F853032" w14:textId="3683B34C" w:rsidR="00FB77A2" w:rsidRPr="00EE7E3E" w:rsidRDefault="00FB77A2" w:rsidP="00FB368A">
      <w:pPr>
        <w:pStyle w:val="ListParagraph"/>
        <w:numPr>
          <w:ilvl w:val="0"/>
          <w:numId w:val="3"/>
        </w:numPr>
        <w:spacing w:line="360" w:lineRule="auto"/>
        <w:rPr>
          <w:bCs/>
        </w:rPr>
      </w:pPr>
      <w:r w:rsidRPr="00EE7E3E">
        <w:rPr>
          <w:bCs/>
        </w:rPr>
        <w:t>100% of finance and audit costs, HR costs (including payroll and underwriting)</w:t>
      </w:r>
    </w:p>
    <w:p w14:paraId="1E8F03B9" w14:textId="7533A2F5" w:rsidR="00FB77A2" w:rsidRPr="00EE7E3E" w:rsidRDefault="00FB77A2" w:rsidP="00FB368A">
      <w:pPr>
        <w:pStyle w:val="ListParagraph"/>
        <w:numPr>
          <w:ilvl w:val="0"/>
          <w:numId w:val="3"/>
        </w:numPr>
        <w:spacing w:line="360" w:lineRule="auto"/>
        <w:rPr>
          <w:bCs/>
        </w:rPr>
      </w:pPr>
      <w:r w:rsidRPr="00EE7E3E">
        <w:rPr>
          <w:bCs/>
        </w:rPr>
        <w:t xml:space="preserve">Costs of major repairs </w:t>
      </w:r>
      <w:r w:rsidR="00FB368A" w:rsidRPr="00EE7E3E">
        <w:rPr>
          <w:bCs/>
        </w:rPr>
        <w:t xml:space="preserve">or incidental expenses </w:t>
      </w:r>
      <w:r w:rsidRPr="00EE7E3E">
        <w:rPr>
          <w:bCs/>
        </w:rPr>
        <w:t xml:space="preserve">arising from insurable </w:t>
      </w:r>
      <w:r w:rsidR="00FB368A" w:rsidRPr="00EE7E3E">
        <w:rPr>
          <w:bCs/>
        </w:rPr>
        <w:t xml:space="preserve">property </w:t>
      </w:r>
      <w:r w:rsidRPr="00EE7E3E">
        <w:rPr>
          <w:bCs/>
        </w:rPr>
        <w:t>events</w:t>
      </w:r>
      <w:r w:rsidR="00FB368A" w:rsidRPr="00EE7E3E">
        <w:rPr>
          <w:bCs/>
        </w:rPr>
        <w:t xml:space="preserve"> such as fires (monies coming from existing LCC capital scheme budgets or from BITMO revenue)</w:t>
      </w:r>
    </w:p>
    <w:p w14:paraId="7A49E148" w14:textId="77777777" w:rsidR="00FB77A2" w:rsidRPr="00EE7E3E" w:rsidRDefault="00FB77A2" w:rsidP="00FB77A2">
      <w:pPr>
        <w:pStyle w:val="ListParagraph"/>
        <w:spacing w:line="360" w:lineRule="auto"/>
        <w:rPr>
          <w:bCs/>
        </w:rPr>
      </w:pPr>
    </w:p>
    <w:p w14:paraId="71C75731" w14:textId="555399F5" w:rsidR="00725DA8" w:rsidRPr="00EE7E3E" w:rsidRDefault="00DE7DA4" w:rsidP="00725DA8">
      <w:pPr>
        <w:spacing w:line="360" w:lineRule="auto"/>
        <w:rPr>
          <w:bCs/>
        </w:rPr>
      </w:pPr>
      <w:r w:rsidRPr="00EE7E3E">
        <w:rPr>
          <w:bCs/>
        </w:rPr>
        <w:t xml:space="preserve">We usually generate a small surplus, and </w:t>
      </w:r>
      <w:r w:rsidR="00FB77A2" w:rsidRPr="00EE7E3E">
        <w:rPr>
          <w:bCs/>
        </w:rPr>
        <w:t xml:space="preserve">plan to continue to do so. We </w:t>
      </w:r>
      <w:r w:rsidRPr="00EE7E3E">
        <w:rPr>
          <w:bCs/>
        </w:rPr>
        <w:t xml:space="preserve">have £2m cash in reserves. We discussed the importance of reducing the </w:t>
      </w:r>
      <w:r w:rsidR="00FB368A" w:rsidRPr="00EE7E3E">
        <w:rPr>
          <w:bCs/>
        </w:rPr>
        <w:t xml:space="preserve">excess </w:t>
      </w:r>
      <w:r w:rsidRPr="00EE7E3E">
        <w:rPr>
          <w:bCs/>
        </w:rPr>
        <w:t>amount held in reserves</w:t>
      </w:r>
      <w:r w:rsidR="00FB368A" w:rsidRPr="00EE7E3E">
        <w:rPr>
          <w:bCs/>
        </w:rPr>
        <w:t>,</w:t>
      </w:r>
      <w:r w:rsidRPr="00EE7E3E">
        <w:rPr>
          <w:bCs/>
        </w:rPr>
        <w:t xml:space="preserve"> </w:t>
      </w:r>
      <w:r w:rsidR="00FB368A" w:rsidRPr="00EE7E3E">
        <w:rPr>
          <w:bCs/>
        </w:rPr>
        <w:t xml:space="preserve">over and above reserve policy requirements, </w:t>
      </w:r>
      <w:r w:rsidRPr="00EE7E3E">
        <w:rPr>
          <w:bCs/>
        </w:rPr>
        <w:t xml:space="preserve">by spending on projects of benefit to the community. </w:t>
      </w:r>
    </w:p>
    <w:p w14:paraId="36679CB9" w14:textId="77777777" w:rsidR="00FB77A2" w:rsidRPr="00EE7E3E" w:rsidRDefault="00FB77A2" w:rsidP="00725DA8">
      <w:pPr>
        <w:spacing w:line="360" w:lineRule="auto"/>
        <w:rPr>
          <w:bCs/>
        </w:rPr>
      </w:pPr>
    </w:p>
    <w:p w14:paraId="18A4DB37" w14:textId="1624E210" w:rsidR="00FB77A2" w:rsidRPr="00EE7E3E" w:rsidRDefault="00FB77A2" w:rsidP="00FB77A2">
      <w:pPr>
        <w:pStyle w:val="ListParagraph"/>
        <w:numPr>
          <w:ilvl w:val="0"/>
          <w:numId w:val="1"/>
        </w:numPr>
        <w:spacing w:line="360" w:lineRule="auto"/>
        <w:rPr>
          <w:bCs/>
        </w:rPr>
      </w:pPr>
      <w:r w:rsidRPr="00EE7E3E">
        <w:rPr>
          <w:bCs/>
        </w:rPr>
        <w:t xml:space="preserve">MMA </w:t>
      </w:r>
    </w:p>
    <w:p w14:paraId="68D472A8" w14:textId="77777777" w:rsidR="00FB77A2" w:rsidRPr="00EE7E3E" w:rsidRDefault="00FB77A2" w:rsidP="00FB77A2">
      <w:pPr>
        <w:spacing w:line="360" w:lineRule="auto"/>
        <w:rPr>
          <w:bCs/>
        </w:rPr>
      </w:pPr>
    </w:p>
    <w:p w14:paraId="4E3B2466" w14:textId="72D482C8" w:rsidR="00FB77A2" w:rsidRPr="00EE7E3E" w:rsidRDefault="00FB77A2" w:rsidP="00FB77A2">
      <w:pPr>
        <w:spacing w:line="360" w:lineRule="auto"/>
        <w:rPr>
          <w:bCs/>
        </w:rPr>
      </w:pPr>
      <w:r w:rsidRPr="00EE7E3E">
        <w:rPr>
          <w:bCs/>
        </w:rPr>
        <w:t>Blas</w:t>
      </w:r>
      <w:r w:rsidR="009E179E" w:rsidRPr="00EE7E3E">
        <w:rPr>
          <w:bCs/>
        </w:rPr>
        <w:t xml:space="preserve">e </w:t>
      </w:r>
      <w:r w:rsidRPr="00EE7E3E">
        <w:rPr>
          <w:bCs/>
        </w:rPr>
        <w:t xml:space="preserve">Lambert form the </w:t>
      </w:r>
      <w:r w:rsidR="009E179E" w:rsidRPr="00EE7E3E">
        <w:rPr>
          <w:bCs/>
        </w:rPr>
        <w:t>C</w:t>
      </w:r>
      <w:r w:rsidRPr="00EE7E3E">
        <w:rPr>
          <w:bCs/>
        </w:rPr>
        <w:t xml:space="preserve">onfederation of </w:t>
      </w:r>
      <w:r w:rsidR="009E179E" w:rsidRPr="00EE7E3E">
        <w:rPr>
          <w:bCs/>
        </w:rPr>
        <w:t>C</w:t>
      </w:r>
      <w:r w:rsidRPr="00EE7E3E">
        <w:rPr>
          <w:bCs/>
        </w:rPr>
        <w:t xml:space="preserve">ooperative </w:t>
      </w:r>
      <w:r w:rsidR="009E179E" w:rsidRPr="00EE7E3E">
        <w:rPr>
          <w:bCs/>
        </w:rPr>
        <w:t>H</w:t>
      </w:r>
      <w:r w:rsidRPr="00EE7E3E">
        <w:rPr>
          <w:bCs/>
        </w:rPr>
        <w:t xml:space="preserve">ousing </w:t>
      </w:r>
      <w:r w:rsidR="009E179E" w:rsidRPr="00EE7E3E">
        <w:rPr>
          <w:bCs/>
        </w:rPr>
        <w:t xml:space="preserve">delivered an informative presentation on the responsibilities and freedoms of the Modular Management Agreement. For those Board members who are familiar with the MMA it was useful to be reminded that the MMA is a contract, that can be varied, and that the TMO has choices in the responsibilities it takes on and the freedoms it chooses. For those members and guests who were not familiar with the MMA, it was a very important introduction to BITMO’s guiding framework. </w:t>
      </w:r>
    </w:p>
    <w:p w14:paraId="6542D588" w14:textId="77777777" w:rsidR="009E179E" w:rsidRPr="00EE7E3E" w:rsidRDefault="009E179E" w:rsidP="00FB77A2">
      <w:pPr>
        <w:spacing w:line="360" w:lineRule="auto"/>
        <w:rPr>
          <w:bCs/>
        </w:rPr>
      </w:pPr>
    </w:p>
    <w:p w14:paraId="2C1766DB" w14:textId="577FCEEC" w:rsidR="009E179E" w:rsidRPr="00EE7E3E" w:rsidRDefault="009E179E" w:rsidP="00FB77A2">
      <w:pPr>
        <w:spacing w:line="360" w:lineRule="auto"/>
        <w:rPr>
          <w:bCs/>
        </w:rPr>
      </w:pPr>
      <w:r w:rsidRPr="00EE7E3E">
        <w:rPr>
          <w:bCs/>
        </w:rPr>
        <w:t xml:space="preserve">Key issues that </w:t>
      </w:r>
      <w:r w:rsidR="001239E8" w:rsidRPr="00EE7E3E">
        <w:rPr>
          <w:bCs/>
        </w:rPr>
        <w:t xml:space="preserve">emerged through discussion included: </w:t>
      </w:r>
    </w:p>
    <w:p w14:paraId="679DEB46" w14:textId="77777777" w:rsidR="001239E8" w:rsidRPr="00EE7E3E" w:rsidRDefault="001239E8" w:rsidP="00FB77A2">
      <w:pPr>
        <w:spacing w:line="360" w:lineRule="auto"/>
        <w:rPr>
          <w:bCs/>
        </w:rPr>
      </w:pPr>
    </w:p>
    <w:p w14:paraId="3459544D" w14:textId="34774908" w:rsidR="001239E8" w:rsidRPr="00EE7E3E" w:rsidRDefault="001239E8" w:rsidP="001239E8">
      <w:pPr>
        <w:pStyle w:val="ListParagraph"/>
        <w:numPr>
          <w:ilvl w:val="0"/>
          <w:numId w:val="2"/>
        </w:numPr>
        <w:spacing w:line="360" w:lineRule="auto"/>
        <w:rPr>
          <w:bCs/>
        </w:rPr>
      </w:pPr>
      <w:r w:rsidRPr="00EE7E3E">
        <w:rPr>
          <w:bCs/>
        </w:rPr>
        <w:t>Should we expect that the full rental income for the stock we managed is paid to BITMO, with us reimbursing LCC for costs they meet?  This would be a fundamental change in the relationship with LCC, but w</w:t>
      </w:r>
      <w:r w:rsidR="00FB368A" w:rsidRPr="00EE7E3E">
        <w:rPr>
          <w:bCs/>
        </w:rPr>
        <w:t>a</w:t>
      </w:r>
      <w:r w:rsidRPr="00EE7E3E">
        <w:rPr>
          <w:bCs/>
        </w:rPr>
        <w:t xml:space="preserve">s within the scope of the MMA. </w:t>
      </w:r>
      <w:r w:rsidR="00125305" w:rsidRPr="00EE7E3E">
        <w:rPr>
          <w:bCs/>
        </w:rPr>
        <w:t>One option is to ask for interest on the theoretical average rental income that may be held.</w:t>
      </w:r>
    </w:p>
    <w:p w14:paraId="31074A97" w14:textId="77777777" w:rsidR="001239E8" w:rsidRPr="00EE7E3E" w:rsidRDefault="001239E8" w:rsidP="00FB77A2">
      <w:pPr>
        <w:spacing w:line="360" w:lineRule="auto"/>
        <w:rPr>
          <w:bCs/>
        </w:rPr>
      </w:pPr>
    </w:p>
    <w:p w14:paraId="51EF256C" w14:textId="2D18A9CD" w:rsidR="001239E8" w:rsidRPr="00EE7E3E" w:rsidRDefault="001239E8" w:rsidP="001239E8">
      <w:pPr>
        <w:pStyle w:val="ListParagraph"/>
        <w:numPr>
          <w:ilvl w:val="0"/>
          <w:numId w:val="2"/>
        </w:numPr>
        <w:spacing w:line="360" w:lineRule="auto"/>
        <w:rPr>
          <w:bCs/>
        </w:rPr>
      </w:pPr>
      <w:r w:rsidRPr="00EE7E3E">
        <w:rPr>
          <w:bCs/>
        </w:rPr>
        <w:lastRenderedPageBreak/>
        <w:t>Are there some maintenance responsibilities that we want to pass back to Leeds because the risks are too great or the arrangements not working well? For example fire safety and periodic electrical inspections? Damp and Mould?</w:t>
      </w:r>
      <w:r w:rsidR="00125305" w:rsidRPr="00EE7E3E">
        <w:rPr>
          <w:bCs/>
        </w:rPr>
        <w:t xml:space="preserve"> </w:t>
      </w:r>
      <w:r w:rsidR="00F96635" w:rsidRPr="00EE7E3E">
        <w:rPr>
          <w:bCs/>
        </w:rPr>
        <w:t>Reductions in workload and liabilities need to be balanced against potential reductions in income</w:t>
      </w:r>
      <w:r w:rsidR="00125305" w:rsidRPr="00EE7E3E">
        <w:rPr>
          <w:bCs/>
        </w:rPr>
        <w:t>.</w:t>
      </w:r>
      <w:r w:rsidRPr="00EE7E3E">
        <w:rPr>
          <w:bCs/>
        </w:rPr>
        <w:t xml:space="preserve"> </w:t>
      </w:r>
    </w:p>
    <w:p w14:paraId="0625A9C1" w14:textId="77777777" w:rsidR="001239E8" w:rsidRPr="00EE7E3E" w:rsidRDefault="001239E8" w:rsidP="00FB77A2">
      <w:pPr>
        <w:spacing w:line="360" w:lineRule="auto"/>
        <w:rPr>
          <w:bCs/>
        </w:rPr>
      </w:pPr>
    </w:p>
    <w:p w14:paraId="5E866E49" w14:textId="2111503D" w:rsidR="001239E8" w:rsidRPr="00EE7E3E" w:rsidRDefault="001239E8" w:rsidP="001239E8">
      <w:pPr>
        <w:pStyle w:val="ListParagraph"/>
        <w:numPr>
          <w:ilvl w:val="0"/>
          <w:numId w:val="2"/>
        </w:numPr>
        <w:spacing w:line="360" w:lineRule="auto"/>
        <w:rPr>
          <w:bCs/>
        </w:rPr>
      </w:pPr>
      <w:r w:rsidRPr="00EE7E3E">
        <w:rPr>
          <w:bCs/>
        </w:rPr>
        <w:t>Are there some freedom</w:t>
      </w:r>
      <w:r w:rsidR="005176EF" w:rsidRPr="00EE7E3E">
        <w:rPr>
          <w:bCs/>
        </w:rPr>
        <w:t>s</w:t>
      </w:r>
      <w:r w:rsidRPr="00EE7E3E">
        <w:rPr>
          <w:bCs/>
        </w:rPr>
        <w:t xml:space="preserve"> we want to establish such as varying the tenancy agreement? Being responsible for court action in relation to ALL tenancy breaches, including commissioning and using legal services ourselves? </w:t>
      </w:r>
    </w:p>
    <w:p w14:paraId="4760CD3B" w14:textId="77777777" w:rsidR="005176EF" w:rsidRPr="00EE7E3E" w:rsidRDefault="005176EF" w:rsidP="005176EF">
      <w:pPr>
        <w:pStyle w:val="ListParagraph"/>
        <w:rPr>
          <w:bCs/>
        </w:rPr>
      </w:pPr>
    </w:p>
    <w:p w14:paraId="2321164A" w14:textId="31307161" w:rsidR="005176EF" w:rsidRPr="00EE7E3E" w:rsidRDefault="005176EF" w:rsidP="001239E8">
      <w:pPr>
        <w:pStyle w:val="ListParagraph"/>
        <w:numPr>
          <w:ilvl w:val="0"/>
          <w:numId w:val="2"/>
        </w:numPr>
        <w:spacing w:line="360" w:lineRule="auto"/>
        <w:rPr>
          <w:bCs/>
        </w:rPr>
      </w:pPr>
      <w:r w:rsidRPr="00EE7E3E">
        <w:rPr>
          <w:bCs/>
        </w:rPr>
        <w:t>Do we want to continue to have two nominees f</w:t>
      </w:r>
      <w:r w:rsidR="00F96635" w:rsidRPr="00EE7E3E">
        <w:rPr>
          <w:bCs/>
        </w:rPr>
        <w:t>ro</w:t>
      </w:r>
      <w:r w:rsidRPr="00EE7E3E">
        <w:rPr>
          <w:bCs/>
        </w:rPr>
        <w:t xml:space="preserve">m LCC with full voting rights on the Board? </w:t>
      </w:r>
    </w:p>
    <w:p w14:paraId="36E77479" w14:textId="77777777" w:rsidR="001239E8" w:rsidRPr="00EE7E3E" w:rsidRDefault="001239E8" w:rsidP="001239E8">
      <w:pPr>
        <w:pStyle w:val="ListParagraph"/>
        <w:rPr>
          <w:bCs/>
        </w:rPr>
      </w:pPr>
    </w:p>
    <w:p w14:paraId="7302A8B1" w14:textId="77777777" w:rsidR="001239E8" w:rsidRPr="00EE7E3E" w:rsidRDefault="001239E8" w:rsidP="001239E8">
      <w:pPr>
        <w:pStyle w:val="ListParagraph"/>
        <w:rPr>
          <w:bCs/>
        </w:rPr>
      </w:pPr>
    </w:p>
    <w:p w14:paraId="45ADC83C" w14:textId="3AB176E9" w:rsidR="001239E8" w:rsidRPr="00EE7E3E" w:rsidRDefault="001239E8" w:rsidP="001239E8">
      <w:pPr>
        <w:spacing w:line="360" w:lineRule="auto"/>
        <w:rPr>
          <w:bCs/>
        </w:rPr>
      </w:pPr>
      <w:r w:rsidRPr="00EE7E3E">
        <w:rPr>
          <w:bCs/>
        </w:rPr>
        <w:t xml:space="preserve">We are establishing an MMA working group to move forward on discussion around the MMA with LCC. </w:t>
      </w:r>
    </w:p>
    <w:p w14:paraId="373BB2C1" w14:textId="77777777" w:rsidR="001239E8" w:rsidRPr="00EE7E3E" w:rsidRDefault="001239E8" w:rsidP="001239E8">
      <w:pPr>
        <w:spacing w:line="360" w:lineRule="auto"/>
        <w:rPr>
          <w:bCs/>
        </w:rPr>
      </w:pPr>
    </w:p>
    <w:p w14:paraId="58925772" w14:textId="77777777" w:rsidR="005176EF" w:rsidRPr="00EE7E3E" w:rsidRDefault="005176EF" w:rsidP="005176EF">
      <w:pPr>
        <w:pStyle w:val="ListParagraph"/>
        <w:numPr>
          <w:ilvl w:val="0"/>
          <w:numId w:val="1"/>
        </w:numPr>
        <w:spacing w:line="360" w:lineRule="auto"/>
        <w:rPr>
          <w:bCs/>
        </w:rPr>
      </w:pPr>
      <w:r w:rsidRPr="00EE7E3E">
        <w:rPr>
          <w:bCs/>
        </w:rPr>
        <w:t xml:space="preserve">Succession Planning </w:t>
      </w:r>
    </w:p>
    <w:p w14:paraId="491F5B15" w14:textId="0A087CF2" w:rsidR="005176EF" w:rsidRPr="00EE7E3E" w:rsidRDefault="005176EF" w:rsidP="005176EF">
      <w:pPr>
        <w:pStyle w:val="ListParagraph"/>
        <w:spacing w:line="360" w:lineRule="auto"/>
        <w:rPr>
          <w:bCs/>
        </w:rPr>
      </w:pPr>
      <w:r w:rsidRPr="00EE7E3E">
        <w:rPr>
          <w:bCs/>
        </w:rPr>
        <w:t xml:space="preserve">Board had requested a discussion about succession planning in BITMO.  </w:t>
      </w:r>
      <w:r w:rsidR="00F96635" w:rsidRPr="00EE7E3E">
        <w:rPr>
          <w:bCs/>
        </w:rPr>
        <w:t>T</w:t>
      </w:r>
      <w:r w:rsidRPr="00EE7E3E">
        <w:rPr>
          <w:bCs/>
        </w:rPr>
        <w:t xml:space="preserve">he situation is that the majority of the Management Team have expressed that they are likely to leave in the next five years, and valuable knowledge skills and experience will be lost. Continuity of skills knowledge and experience are important to the ongoing success of the organisation. Any significant change in personnel at a senior level has ramifications across and throughout the organisation, as people adapt to the change created, and new leaders introduce new ideas, ways of working and priorities. </w:t>
      </w:r>
    </w:p>
    <w:p w14:paraId="7109CCC4" w14:textId="77777777" w:rsidR="005176EF" w:rsidRPr="00EE7E3E" w:rsidRDefault="005176EF" w:rsidP="005176EF">
      <w:pPr>
        <w:pStyle w:val="ListParagraph"/>
        <w:spacing w:line="360" w:lineRule="auto"/>
        <w:rPr>
          <w:bCs/>
        </w:rPr>
      </w:pPr>
    </w:p>
    <w:p w14:paraId="72A06545" w14:textId="36A33B82" w:rsidR="005176EF" w:rsidRPr="00EE7E3E" w:rsidRDefault="005176EF" w:rsidP="005176EF">
      <w:pPr>
        <w:pStyle w:val="ListParagraph"/>
        <w:spacing w:line="360" w:lineRule="auto"/>
        <w:rPr>
          <w:bCs/>
        </w:rPr>
      </w:pPr>
      <w:r w:rsidRPr="00EE7E3E">
        <w:rPr>
          <w:bCs/>
        </w:rPr>
        <w:t>Succession is also important in terms of the Board. Continuity is important, established commitment and attendance are important</w:t>
      </w:r>
      <w:r w:rsidR="00F96635" w:rsidRPr="00EE7E3E">
        <w:rPr>
          <w:bCs/>
        </w:rPr>
        <w:t>,</w:t>
      </w:r>
      <w:r w:rsidRPr="00EE7E3E">
        <w:rPr>
          <w:bCs/>
        </w:rPr>
        <w:t xml:space="preserve"> so too are fresh ideas. We are working hard to interest people in becoming Board members and equipping them with the knowledge and skills they need to lead the organisation into the future. </w:t>
      </w:r>
    </w:p>
    <w:p w14:paraId="2C0CD483" w14:textId="77777777" w:rsidR="005176EF" w:rsidRPr="00EE7E3E" w:rsidRDefault="005176EF" w:rsidP="005176EF">
      <w:pPr>
        <w:pStyle w:val="ListParagraph"/>
        <w:spacing w:line="360" w:lineRule="auto"/>
        <w:rPr>
          <w:bCs/>
        </w:rPr>
      </w:pPr>
    </w:p>
    <w:p w14:paraId="01F379F3" w14:textId="02ADF708" w:rsidR="005176EF" w:rsidRPr="00EE7E3E" w:rsidRDefault="005176EF" w:rsidP="005176EF">
      <w:pPr>
        <w:pStyle w:val="ListParagraph"/>
        <w:spacing w:line="360" w:lineRule="auto"/>
        <w:rPr>
          <w:bCs/>
        </w:rPr>
      </w:pPr>
      <w:r w:rsidRPr="00EE7E3E">
        <w:rPr>
          <w:bCs/>
        </w:rPr>
        <w:t>We are working hard to develop our staff, to give them exposure to more than their “day jobs”, establish cross team initiatives such as Local Pride, ASB action days, and the Senior Officers Group that works on ways of working issues across the organisation. We are also working hard to provide training and qualification routes to individual</w:t>
      </w:r>
      <w:r w:rsidR="00EE7E3E" w:rsidRPr="00EE7E3E">
        <w:rPr>
          <w:bCs/>
        </w:rPr>
        <w:t>s</w:t>
      </w:r>
      <w:r w:rsidRPr="00EE7E3E">
        <w:rPr>
          <w:bCs/>
        </w:rPr>
        <w:t xml:space="preserve"> who want to progress their careers. </w:t>
      </w:r>
    </w:p>
    <w:p w14:paraId="1596E315" w14:textId="77777777" w:rsidR="005176EF" w:rsidRPr="00EE7E3E" w:rsidRDefault="005176EF" w:rsidP="005176EF">
      <w:pPr>
        <w:pStyle w:val="ListParagraph"/>
        <w:spacing w:line="360" w:lineRule="auto"/>
        <w:rPr>
          <w:bCs/>
        </w:rPr>
      </w:pPr>
    </w:p>
    <w:p w14:paraId="675E1DEB" w14:textId="449B519E" w:rsidR="001239E8" w:rsidRPr="00EE7E3E" w:rsidRDefault="001239E8" w:rsidP="001239E8">
      <w:pPr>
        <w:pStyle w:val="ListParagraph"/>
        <w:numPr>
          <w:ilvl w:val="0"/>
          <w:numId w:val="1"/>
        </w:numPr>
        <w:spacing w:line="360" w:lineRule="auto"/>
        <w:rPr>
          <w:bCs/>
        </w:rPr>
      </w:pPr>
      <w:r w:rsidRPr="00EE7E3E">
        <w:rPr>
          <w:bCs/>
        </w:rPr>
        <w:t xml:space="preserve">What do the Board want to spend more money on? </w:t>
      </w:r>
    </w:p>
    <w:p w14:paraId="370A1253" w14:textId="66EA9A56" w:rsidR="001239E8" w:rsidRPr="00EE7E3E" w:rsidRDefault="005176EF" w:rsidP="001239E8">
      <w:pPr>
        <w:spacing w:line="360" w:lineRule="auto"/>
        <w:rPr>
          <w:bCs/>
        </w:rPr>
      </w:pPr>
      <w:r w:rsidRPr="00EE7E3E">
        <w:rPr>
          <w:bCs/>
        </w:rPr>
        <w:t>W</w:t>
      </w:r>
      <w:r w:rsidR="001239E8" w:rsidRPr="00EE7E3E">
        <w:rPr>
          <w:bCs/>
        </w:rPr>
        <w:t xml:space="preserve">e discussed options for what the Board want to see more of, with </w:t>
      </w:r>
      <w:r w:rsidR="00EE7E3E" w:rsidRPr="00EE7E3E">
        <w:rPr>
          <w:bCs/>
        </w:rPr>
        <w:t>t</w:t>
      </w:r>
      <w:r w:rsidR="001239E8" w:rsidRPr="00EE7E3E">
        <w:rPr>
          <w:bCs/>
        </w:rPr>
        <w:t xml:space="preserve">he understanding that more of something means spending more money, and that money would come from reserves. </w:t>
      </w:r>
      <w:r w:rsidRPr="00EE7E3E">
        <w:rPr>
          <w:bCs/>
        </w:rPr>
        <w:t>In the table below we have added this to the ideas BITMO staff had.</w:t>
      </w:r>
    </w:p>
    <w:p w14:paraId="2D223482" w14:textId="77777777" w:rsidR="00F96635" w:rsidRPr="00EE7E3E" w:rsidRDefault="00F96635" w:rsidP="001239E8">
      <w:pPr>
        <w:spacing w:line="360" w:lineRule="auto"/>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DE7DA4" w:rsidRPr="00EE7E3E" w14:paraId="28D50803" w14:textId="77777777" w:rsidTr="003A4B46">
        <w:tc>
          <w:tcPr>
            <w:tcW w:w="4649" w:type="dxa"/>
          </w:tcPr>
          <w:p w14:paraId="1A66C0A2" w14:textId="77777777" w:rsidR="00DE7DA4" w:rsidRPr="00EE7E3E" w:rsidRDefault="00DE7DA4" w:rsidP="00DE7DA4">
            <w:pPr>
              <w:spacing w:line="360" w:lineRule="auto"/>
              <w:rPr>
                <w:bCs/>
              </w:rPr>
            </w:pPr>
            <w:r w:rsidRPr="00EE7E3E">
              <w:rPr>
                <w:bCs/>
              </w:rPr>
              <w:t xml:space="preserve">Cyclical gutter clearing programme </w:t>
            </w:r>
          </w:p>
          <w:p w14:paraId="72F8D6DF" w14:textId="77777777" w:rsidR="00DE7DA4" w:rsidRPr="00EE7E3E" w:rsidRDefault="00DE7DA4" w:rsidP="00DE7DA4">
            <w:pPr>
              <w:spacing w:line="360" w:lineRule="auto"/>
              <w:rPr>
                <w:bCs/>
              </w:rPr>
            </w:pPr>
            <w:r w:rsidRPr="00EE7E3E">
              <w:rPr>
                <w:bCs/>
              </w:rPr>
              <w:t xml:space="preserve">Tree survey and asset map </w:t>
            </w:r>
          </w:p>
          <w:p w14:paraId="4F5828EA" w14:textId="77777777" w:rsidR="00DE7DA4" w:rsidRPr="00EE7E3E" w:rsidRDefault="00DE7DA4" w:rsidP="00DE7DA4">
            <w:pPr>
              <w:spacing w:line="360" w:lineRule="auto"/>
              <w:rPr>
                <w:bCs/>
              </w:rPr>
            </w:pPr>
            <w:r w:rsidRPr="00EE7E3E">
              <w:rPr>
                <w:bCs/>
              </w:rPr>
              <w:t xml:space="preserve">Fencing </w:t>
            </w:r>
          </w:p>
          <w:p w14:paraId="04267540" w14:textId="77777777" w:rsidR="00DE7DA4" w:rsidRPr="00EE7E3E" w:rsidRDefault="00DE7DA4" w:rsidP="00DE7DA4">
            <w:pPr>
              <w:spacing w:line="360" w:lineRule="auto"/>
              <w:rPr>
                <w:bCs/>
              </w:rPr>
            </w:pPr>
            <w:r w:rsidRPr="00EE7E3E">
              <w:rPr>
                <w:bCs/>
              </w:rPr>
              <w:t xml:space="preserve">Public art project </w:t>
            </w:r>
          </w:p>
          <w:p w14:paraId="360A079D" w14:textId="2521B384" w:rsidR="001239E8" w:rsidRPr="00EE7E3E" w:rsidRDefault="001239E8" w:rsidP="00DE7DA4">
            <w:pPr>
              <w:spacing w:line="360" w:lineRule="auto"/>
              <w:rPr>
                <w:bCs/>
              </w:rPr>
            </w:pPr>
            <w:r w:rsidRPr="00EE7E3E">
              <w:rPr>
                <w:bCs/>
              </w:rPr>
              <w:t xml:space="preserve">Accelerating thermal efficiency programmes </w:t>
            </w:r>
          </w:p>
          <w:p w14:paraId="5EEADA92" w14:textId="61D13E3D" w:rsidR="001239E8" w:rsidRPr="00EE7E3E" w:rsidRDefault="001239E8" w:rsidP="00DE7DA4">
            <w:pPr>
              <w:spacing w:line="360" w:lineRule="auto"/>
              <w:rPr>
                <w:bCs/>
              </w:rPr>
            </w:pPr>
            <w:r w:rsidRPr="00EE7E3E">
              <w:rPr>
                <w:bCs/>
              </w:rPr>
              <w:t xml:space="preserve">Option appraisal re air and ground source heat pumps. </w:t>
            </w:r>
          </w:p>
          <w:p w14:paraId="12079893" w14:textId="67AD7E22" w:rsidR="001239E8" w:rsidRPr="00EE7E3E" w:rsidRDefault="001239E8" w:rsidP="00DE7DA4">
            <w:pPr>
              <w:spacing w:line="360" w:lineRule="auto"/>
              <w:rPr>
                <w:bCs/>
              </w:rPr>
            </w:pPr>
            <w:r w:rsidRPr="00EE7E3E">
              <w:rPr>
                <w:bCs/>
              </w:rPr>
              <w:t xml:space="preserve">Tool library </w:t>
            </w:r>
          </w:p>
          <w:p w14:paraId="37296618" w14:textId="77777777" w:rsidR="00DE7DA4" w:rsidRPr="00EE7E3E" w:rsidRDefault="00DE7DA4" w:rsidP="003A4B46">
            <w:pPr>
              <w:spacing w:line="360" w:lineRule="auto"/>
              <w:rPr>
                <w:bCs/>
              </w:rPr>
            </w:pPr>
          </w:p>
        </w:tc>
        <w:tc>
          <w:tcPr>
            <w:tcW w:w="4649" w:type="dxa"/>
          </w:tcPr>
          <w:p w14:paraId="1627870E" w14:textId="77777777" w:rsidR="00DE7DA4" w:rsidRPr="00EE7E3E" w:rsidRDefault="00DE7DA4" w:rsidP="00725DA8">
            <w:pPr>
              <w:spacing w:line="360" w:lineRule="auto"/>
              <w:rPr>
                <w:bCs/>
              </w:rPr>
            </w:pPr>
            <w:r w:rsidRPr="00EE7E3E">
              <w:rPr>
                <w:bCs/>
              </w:rPr>
              <w:t xml:space="preserve">Enhanced plastering </w:t>
            </w:r>
            <w:r w:rsidR="003A4B46" w:rsidRPr="00EE7E3E">
              <w:rPr>
                <w:bCs/>
              </w:rPr>
              <w:t>standard</w:t>
            </w:r>
          </w:p>
          <w:p w14:paraId="4EBD7E62" w14:textId="77777777" w:rsidR="003A4B46" w:rsidRPr="00EE7E3E" w:rsidRDefault="003A4B46" w:rsidP="00725DA8">
            <w:pPr>
              <w:spacing w:line="360" w:lineRule="auto"/>
              <w:rPr>
                <w:bCs/>
              </w:rPr>
            </w:pPr>
            <w:r w:rsidRPr="00EE7E3E">
              <w:rPr>
                <w:bCs/>
              </w:rPr>
              <w:t>Enhanced void standard</w:t>
            </w:r>
          </w:p>
          <w:p w14:paraId="6F38F916" w14:textId="77777777" w:rsidR="003A4B46" w:rsidRPr="00EE7E3E" w:rsidRDefault="003A4B46" w:rsidP="00725DA8">
            <w:pPr>
              <w:spacing w:line="360" w:lineRule="auto"/>
              <w:rPr>
                <w:bCs/>
              </w:rPr>
            </w:pPr>
            <w:r w:rsidRPr="00EE7E3E">
              <w:rPr>
                <w:bCs/>
              </w:rPr>
              <w:t>Internal deco of communal areas</w:t>
            </w:r>
          </w:p>
          <w:p w14:paraId="7F125458" w14:textId="77777777" w:rsidR="003A4B46" w:rsidRPr="00EE7E3E" w:rsidRDefault="003A4B46" w:rsidP="00725DA8">
            <w:pPr>
              <w:spacing w:line="360" w:lineRule="auto"/>
              <w:rPr>
                <w:bCs/>
              </w:rPr>
            </w:pPr>
            <w:r w:rsidRPr="00EE7E3E">
              <w:rPr>
                <w:bCs/>
              </w:rPr>
              <w:t xml:space="preserve">Parking survey </w:t>
            </w:r>
          </w:p>
          <w:p w14:paraId="3FED6440" w14:textId="3F29ED42" w:rsidR="001239E8" w:rsidRPr="00EE7E3E" w:rsidRDefault="001239E8" w:rsidP="00725DA8">
            <w:pPr>
              <w:spacing w:line="360" w:lineRule="auto"/>
              <w:rPr>
                <w:bCs/>
              </w:rPr>
            </w:pPr>
            <w:r w:rsidRPr="00EE7E3E">
              <w:rPr>
                <w:bCs/>
              </w:rPr>
              <w:t xml:space="preserve">Enhanced grounds maintenance service </w:t>
            </w:r>
          </w:p>
          <w:p w14:paraId="7B6F8582" w14:textId="0D52447E" w:rsidR="001239E8" w:rsidRPr="00EE7E3E" w:rsidRDefault="001239E8" w:rsidP="00725DA8">
            <w:pPr>
              <w:spacing w:line="360" w:lineRule="auto"/>
              <w:rPr>
                <w:bCs/>
              </w:rPr>
            </w:pPr>
            <w:r w:rsidRPr="00EE7E3E">
              <w:rPr>
                <w:bCs/>
              </w:rPr>
              <w:t xml:space="preserve">Increased caretaking team </w:t>
            </w:r>
          </w:p>
          <w:p w14:paraId="314FA260" w14:textId="69726574" w:rsidR="001239E8" w:rsidRPr="00EE7E3E" w:rsidRDefault="001239E8" w:rsidP="00725DA8">
            <w:pPr>
              <w:spacing w:line="360" w:lineRule="auto"/>
              <w:rPr>
                <w:bCs/>
              </w:rPr>
            </w:pPr>
            <w:r w:rsidRPr="00EE7E3E">
              <w:rPr>
                <w:bCs/>
              </w:rPr>
              <w:t>Environmental improvements (bins, benches,</w:t>
            </w:r>
            <w:r w:rsidR="00EE7E3E" w:rsidRPr="00EE7E3E">
              <w:rPr>
                <w:bCs/>
              </w:rPr>
              <w:t>etc)</w:t>
            </w:r>
            <w:r w:rsidRPr="00EE7E3E">
              <w:rPr>
                <w:bCs/>
              </w:rPr>
              <w:t xml:space="preserve"> </w:t>
            </w:r>
          </w:p>
          <w:p w14:paraId="4A3E7F49" w14:textId="0EB557AB" w:rsidR="003A4B46" w:rsidRPr="00EE7E3E" w:rsidRDefault="003A4B46" w:rsidP="00725DA8">
            <w:pPr>
              <w:spacing w:line="360" w:lineRule="auto"/>
              <w:rPr>
                <w:bCs/>
              </w:rPr>
            </w:pPr>
          </w:p>
        </w:tc>
        <w:tc>
          <w:tcPr>
            <w:tcW w:w="4650" w:type="dxa"/>
          </w:tcPr>
          <w:p w14:paraId="10B4DF97" w14:textId="77777777" w:rsidR="00DE7DA4" w:rsidRPr="00EE7E3E" w:rsidRDefault="003A4B46" w:rsidP="00725DA8">
            <w:pPr>
              <w:spacing w:line="360" w:lineRule="auto"/>
              <w:rPr>
                <w:bCs/>
              </w:rPr>
            </w:pPr>
            <w:r w:rsidRPr="00EE7E3E">
              <w:rPr>
                <w:bCs/>
              </w:rPr>
              <w:t xml:space="preserve">Garage sites </w:t>
            </w:r>
          </w:p>
          <w:p w14:paraId="7BA28A79" w14:textId="77777777" w:rsidR="003A4B46" w:rsidRPr="00EE7E3E" w:rsidRDefault="003A4B46" w:rsidP="00725DA8">
            <w:pPr>
              <w:spacing w:line="360" w:lineRule="auto"/>
              <w:rPr>
                <w:bCs/>
              </w:rPr>
            </w:pPr>
            <w:r w:rsidRPr="00EE7E3E">
              <w:rPr>
                <w:bCs/>
              </w:rPr>
              <w:t xml:space="preserve">Communal gardens </w:t>
            </w:r>
          </w:p>
          <w:p w14:paraId="25A73F11" w14:textId="77777777" w:rsidR="003A4B46" w:rsidRPr="00EE7E3E" w:rsidRDefault="003A4B46" w:rsidP="003A4B46">
            <w:pPr>
              <w:spacing w:line="360" w:lineRule="auto"/>
              <w:rPr>
                <w:bCs/>
              </w:rPr>
            </w:pPr>
            <w:r w:rsidRPr="00EE7E3E">
              <w:rPr>
                <w:bCs/>
              </w:rPr>
              <w:t xml:space="preserve">Enhanced ASB service </w:t>
            </w:r>
          </w:p>
          <w:p w14:paraId="17993CB2" w14:textId="3488FC17" w:rsidR="003A4B46" w:rsidRPr="00EE7E3E" w:rsidRDefault="003A4B46" w:rsidP="003A4B46">
            <w:pPr>
              <w:spacing w:line="360" w:lineRule="auto"/>
              <w:rPr>
                <w:bCs/>
              </w:rPr>
            </w:pPr>
            <w:r w:rsidRPr="00EE7E3E">
              <w:rPr>
                <w:bCs/>
              </w:rPr>
              <w:t xml:space="preserve">Accelerated roofing programme </w:t>
            </w:r>
          </w:p>
          <w:p w14:paraId="1EB066AD" w14:textId="77777777" w:rsidR="003A4B46" w:rsidRPr="00EE7E3E" w:rsidRDefault="001239E8" w:rsidP="00725DA8">
            <w:pPr>
              <w:spacing w:line="360" w:lineRule="auto"/>
              <w:rPr>
                <w:bCs/>
              </w:rPr>
            </w:pPr>
            <w:r w:rsidRPr="00EE7E3E">
              <w:rPr>
                <w:bCs/>
              </w:rPr>
              <w:t xml:space="preserve">Food growing </w:t>
            </w:r>
          </w:p>
          <w:p w14:paraId="19C19476" w14:textId="77777777" w:rsidR="001239E8" w:rsidRPr="00EE7E3E" w:rsidRDefault="001239E8" w:rsidP="00725DA8">
            <w:pPr>
              <w:spacing w:line="360" w:lineRule="auto"/>
              <w:rPr>
                <w:bCs/>
              </w:rPr>
            </w:pPr>
            <w:r w:rsidRPr="00EE7E3E">
              <w:rPr>
                <w:bCs/>
              </w:rPr>
              <w:t xml:space="preserve">Food preparation </w:t>
            </w:r>
          </w:p>
          <w:p w14:paraId="3C7B5118" w14:textId="77777777" w:rsidR="001239E8" w:rsidRPr="00EE7E3E" w:rsidRDefault="001239E8" w:rsidP="00725DA8">
            <w:pPr>
              <w:spacing w:line="360" w:lineRule="auto"/>
              <w:rPr>
                <w:bCs/>
              </w:rPr>
            </w:pPr>
            <w:r w:rsidRPr="00EE7E3E">
              <w:rPr>
                <w:bCs/>
              </w:rPr>
              <w:t xml:space="preserve">Dog poo bins </w:t>
            </w:r>
          </w:p>
          <w:p w14:paraId="6F2783CA" w14:textId="77777777" w:rsidR="001239E8" w:rsidRPr="00EE7E3E" w:rsidRDefault="001239E8" w:rsidP="00725DA8">
            <w:pPr>
              <w:spacing w:line="360" w:lineRule="auto"/>
              <w:rPr>
                <w:bCs/>
              </w:rPr>
            </w:pPr>
            <w:r w:rsidRPr="00EE7E3E">
              <w:rPr>
                <w:bCs/>
              </w:rPr>
              <w:t xml:space="preserve">Into work skills </w:t>
            </w:r>
          </w:p>
          <w:p w14:paraId="5AA5E1D1" w14:textId="0F604CBD" w:rsidR="001239E8" w:rsidRPr="00EE7E3E" w:rsidRDefault="001239E8" w:rsidP="00725DA8">
            <w:pPr>
              <w:spacing w:line="360" w:lineRule="auto"/>
              <w:rPr>
                <w:bCs/>
              </w:rPr>
            </w:pPr>
          </w:p>
        </w:tc>
      </w:tr>
    </w:tbl>
    <w:p w14:paraId="6CC3D214" w14:textId="77777777" w:rsidR="00DE7DA4" w:rsidRPr="00EE7E3E" w:rsidRDefault="00DE7DA4" w:rsidP="00725DA8">
      <w:pPr>
        <w:spacing w:line="360" w:lineRule="auto"/>
        <w:rPr>
          <w:bCs/>
        </w:rPr>
      </w:pPr>
    </w:p>
    <w:p w14:paraId="6C021B94" w14:textId="58AE7FE2" w:rsidR="005176EF" w:rsidRPr="00EE7E3E" w:rsidRDefault="005176EF" w:rsidP="005176EF">
      <w:pPr>
        <w:pStyle w:val="ListParagraph"/>
        <w:numPr>
          <w:ilvl w:val="0"/>
          <w:numId w:val="1"/>
        </w:numPr>
        <w:spacing w:line="360" w:lineRule="auto"/>
        <w:rPr>
          <w:bCs/>
        </w:rPr>
      </w:pPr>
      <w:r w:rsidRPr="00EE7E3E">
        <w:rPr>
          <w:bCs/>
        </w:rPr>
        <w:t xml:space="preserve">Next steps </w:t>
      </w:r>
    </w:p>
    <w:p w14:paraId="37D31280" w14:textId="77777777" w:rsidR="005176EF" w:rsidRPr="00EE7E3E" w:rsidRDefault="005176EF" w:rsidP="003A4B46">
      <w:pPr>
        <w:spacing w:line="360" w:lineRule="auto"/>
        <w:rPr>
          <w:bCs/>
        </w:rPr>
      </w:pPr>
    </w:p>
    <w:p w14:paraId="4CDED190" w14:textId="497B8EC6" w:rsidR="005176EF" w:rsidRDefault="005176EF" w:rsidP="003A4B46">
      <w:pPr>
        <w:spacing w:line="360" w:lineRule="auto"/>
        <w:rPr>
          <w:bCs/>
        </w:rPr>
      </w:pPr>
      <w:r w:rsidRPr="00EE7E3E">
        <w:rPr>
          <w:bCs/>
        </w:rPr>
        <w:t>We will work up responses to the ideas captured in the table above and present this to the</w:t>
      </w:r>
      <w:r w:rsidR="002355CD" w:rsidRPr="00EE7E3E">
        <w:rPr>
          <w:bCs/>
        </w:rPr>
        <w:t xml:space="preserve"> Finance Committee and</w:t>
      </w:r>
      <w:r w:rsidRPr="00EE7E3E">
        <w:rPr>
          <w:bCs/>
        </w:rPr>
        <w:t xml:space="preserve"> the Board following the AGM.</w:t>
      </w:r>
      <w:r>
        <w:rPr>
          <w:bCs/>
        </w:rPr>
        <w:t xml:space="preserve"> </w:t>
      </w:r>
    </w:p>
    <w:p w14:paraId="2DBF648D" w14:textId="77777777" w:rsidR="005176EF" w:rsidRPr="003A4B46" w:rsidRDefault="005176EF" w:rsidP="003A4B46">
      <w:pPr>
        <w:spacing w:line="360" w:lineRule="auto"/>
        <w:rPr>
          <w:bCs/>
        </w:rPr>
      </w:pPr>
    </w:p>
    <w:sectPr w:rsidR="005176EF" w:rsidRPr="003A4B46" w:rsidSect="00365825">
      <w:pgSz w:w="16838" w:h="23811"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71F64"/>
    <w:multiLevelType w:val="hybridMultilevel"/>
    <w:tmpl w:val="DC184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03475E"/>
    <w:multiLevelType w:val="hybridMultilevel"/>
    <w:tmpl w:val="A02A18FA"/>
    <w:lvl w:ilvl="0" w:tplc="199E097E">
      <w:start w:val="30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CA2CD8"/>
    <w:multiLevelType w:val="hybridMultilevel"/>
    <w:tmpl w:val="6E96C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8F76C17"/>
    <w:multiLevelType w:val="hybridMultilevel"/>
    <w:tmpl w:val="F2CC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430155">
    <w:abstractNumId w:val="0"/>
  </w:num>
  <w:num w:numId="2" w16cid:durableId="635179058">
    <w:abstractNumId w:val="3"/>
  </w:num>
  <w:num w:numId="3" w16cid:durableId="2109495183">
    <w:abstractNumId w:val="2"/>
  </w:num>
  <w:num w:numId="4" w16cid:durableId="19100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E7"/>
    <w:rsid w:val="00083523"/>
    <w:rsid w:val="000B0A86"/>
    <w:rsid w:val="000F6781"/>
    <w:rsid w:val="001061B2"/>
    <w:rsid w:val="001239E8"/>
    <w:rsid w:val="00125305"/>
    <w:rsid w:val="001409A7"/>
    <w:rsid w:val="0017031C"/>
    <w:rsid w:val="001832F0"/>
    <w:rsid w:val="001A6E25"/>
    <w:rsid w:val="002355CD"/>
    <w:rsid w:val="00237916"/>
    <w:rsid w:val="002445A4"/>
    <w:rsid w:val="00280570"/>
    <w:rsid w:val="002B7371"/>
    <w:rsid w:val="002C5D18"/>
    <w:rsid w:val="002C625B"/>
    <w:rsid w:val="00334B6F"/>
    <w:rsid w:val="00342835"/>
    <w:rsid w:val="00365825"/>
    <w:rsid w:val="003A4B46"/>
    <w:rsid w:val="003F78DA"/>
    <w:rsid w:val="00400C31"/>
    <w:rsid w:val="004602ED"/>
    <w:rsid w:val="0047677C"/>
    <w:rsid w:val="00483457"/>
    <w:rsid w:val="00486049"/>
    <w:rsid w:val="00501323"/>
    <w:rsid w:val="00512F37"/>
    <w:rsid w:val="005176EF"/>
    <w:rsid w:val="0063077A"/>
    <w:rsid w:val="00647448"/>
    <w:rsid w:val="00654D74"/>
    <w:rsid w:val="006D6DDA"/>
    <w:rsid w:val="006F4CD8"/>
    <w:rsid w:val="00725DA8"/>
    <w:rsid w:val="008109C6"/>
    <w:rsid w:val="008460E7"/>
    <w:rsid w:val="00864830"/>
    <w:rsid w:val="008F7B60"/>
    <w:rsid w:val="00916DE3"/>
    <w:rsid w:val="00980B5E"/>
    <w:rsid w:val="009E179E"/>
    <w:rsid w:val="00A06E77"/>
    <w:rsid w:val="00A43976"/>
    <w:rsid w:val="00AE5BFA"/>
    <w:rsid w:val="00AF27FA"/>
    <w:rsid w:val="00B13C69"/>
    <w:rsid w:val="00B94906"/>
    <w:rsid w:val="00C545C2"/>
    <w:rsid w:val="00CE601C"/>
    <w:rsid w:val="00D33D3E"/>
    <w:rsid w:val="00DA4CE3"/>
    <w:rsid w:val="00DB18B7"/>
    <w:rsid w:val="00DE7DA4"/>
    <w:rsid w:val="00EC61C3"/>
    <w:rsid w:val="00EC7603"/>
    <w:rsid w:val="00EE7E3E"/>
    <w:rsid w:val="00F96635"/>
    <w:rsid w:val="00FB368A"/>
    <w:rsid w:val="00FB77A2"/>
    <w:rsid w:val="029F132F"/>
    <w:rsid w:val="03327146"/>
    <w:rsid w:val="0499D981"/>
    <w:rsid w:val="17B3A4D8"/>
    <w:rsid w:val="1A3C7F7F"/>
    <w:rsid w:val="1FD39E0A"/>
    <w:rsid w:val="2183E67F"/>
    <w:rsid w:val="335D7BE2"/>
    <w:rsid w:val="3628D293"/>
    <w:rsid w:val="3AE8D1E8"/>
    <w:rsid w:val="418DB440"/>
    <w:rsid w:val="52309A81"/>
    <w:rsid w:val="60B3D85A"/>
    <w:rsid w:val="6307C5B8"/>
    <w:rsid w:val="633491FB"/>
    <w:rsid w:val="652B1601"/>
    <w:rsid w:val="67A5727B"/>
    <w:rsid w:val="696C2C08"/>
    <w:rsid w:val="6BDE2D8B"/>
    <w:rsid w:val="767E549B"/>
    <w:rsid w:val="7CA1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6ABE"/>
  <w15:chartTrackingRefBased/>
  <w15:docId w15:val="{924657AD-BCED-4380-BF24-438DAE1A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E7"/>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846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0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0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0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0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0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0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0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0E7"/>
    <w:rPr>
      <w:rFonts w:eastAsiaTheme="majorEastAsia" w:cstheme="majorBidi"/>
      <w:color w:val="272727" w:themeColor="text1" w:themeTint="D8"/>
    </w:rPr>
  </w:style>
  <w:style w:type="paragraph" w:styleId="Title">
    <w:name w:val="Title"/>
    <w:basedOn w:val="Normal"/>
    <w:next w:val="Normal"/>
    <w:link w:val="TitleChar"/>
    <w:uiPriority w:val="10"/>
    <w:qFormat/>
    <w:rsid w:val="008460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0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0E7"/>
    <w:pPr>
      <w:spacing w:before="160"/>
      <w:jc w:val="center"/>
    </w:pPr>
    <w:rPr>
      <w:i/>
      <w:iCs/>
      <w:color w:val="404040" w:themeColor="text1" w:themeTint="BF"/>
    </w:rPr>
  </w:style>
  <w:style w:type="character" w:customStyle="1" w:styleId="QuoteChar">
    <w:name w:val="Quote Char"/>
    <w:basedOn w:val="DefaultParagraphFont"/>
    <w:link w:val="Quote"/>
    <w:uiPriority w:val="29"/>
    <w:rsid w:val="008460E7"/>
    <w:rPr>
      <w:i/>
      <w:iCs/>
      <w:color w:val="404040" w:themeColor="text1" w:themeTint="BF"/>
    </w:rPr>
  </w:style>
  <w:style w:type="paragraph" w:styleId="ListParagraph">
    <w:name w:val="List Paragraph"/>
    <w:basedOn w:val="Normal"/>
    <w:uiPriority w:val="34"/>
    <w:qFormat/>
    <w:rsid w:val="008460E7"/>
    <w:pPr>
      <w:ind w:left="720"/>
      <w:contextualSpacing/>
    </w:pPr>
  </w:style>
  <w:style w:type="character" w:styleId="IntenseEmphasis">
    <w:name w:val="Intense Emphasis"/>
    <w:basedOn w:val="DefaultParagraphFont"/>
    <w:uiPriority w:val="21"/>
    <w:qFormat/>
    <w:rsid w:val="008460E7"/>
    <w:rPr>
      <w:i/>
      <w:iCs/>
      <w:color w:val="0F4761" w:themeColor="accent1" w:themeShade="BF"/>
    </w:rPr>
  </w:style>
  <w:style w:type="paragraph" w:styleId="IntenseQuote">
    <w:name w:val="Intense Quote"/>
    <w:basedOn w:val="Normal"/>
    <w:next w:val="Normal"/>
    <w:link w:val="IntenseQuoteChar"/>
    <w:uiPriority w:val="30"/>
    <w:qFormat/>
    <w:rsid w:val="00846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0E7"/>
    <w:rPr>
      <w:i/>
      <w:iCs/>
      <w:color w:val="0F4761" w:themeColor="accent1" w:themeShade="BF"/>
    </w:rPr>
  </w:style>
  <w:style w:type="character" w:styleId="IntenseReference">
    <w:name w:val="Intense Reference"/>
    <w:basedOn w:val="DefaultParagraphFont"/>
    <w:uiPriority w:val="32"/>
    <w:qFormat/>
    <w:rsid w:val="008460E7"/>
    <w:rPr>
      <w:b/>
      <w:bCs/>
      <w:smallCaps/>
      <w:color w:val="0F4761" w:themeColor="accent1" w:themeShade="BF"/>
      <w:spacing w:val="5"/>
    </w:rPr>
  </w:style>
  <w:style w:type="character" w:styleId="Strong">
    <w:name w:val="Strong"/>
    <w:qFormat/>
    <w:rsid w:val="008460E7"/>
    <w:rPr>
      <w:b/>
      <w:bCs/>
    </w:rPr>
  </w:style>
  <w:style w:type="table" w:styleId="TableGrid">
    <w:name w:val="Table Grid"/>
    <w:basedOn w:val="TableNormal"/>
    <w:uiPriority w:val="39"/>
    <w:rsid w:val="00DE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E87F807F6B2458724ECE285DE48A7" ma:contentTypeVersion="18" ma:contentTypeDescription="Create a new document." ma:contentTypeScope="" ma:versionID="4de796489ca3e2a5743351663144c2e5">
  <xsd:schema xmlns:xsd="http://www.w3.org/2001/XMLSchema" xmlns:xs="http://www.w3.org/2001/XMLSchema" xmlns:p="http://schemas.microsoft.com/office/2006/metadata/properties" xmlns:ns3="9b31aa3b-28be-40d7-b373-2060a51ce7b3" xmlns:ns4="9fff1de2-649a-442e-ae16-9d4f43c49912" targetNamespace="http://schemas.microsoft.com/office/2006/metadata/properties" ma:root="true" ma:fieldsID="9f3d8fe9ba0fbe110d969ad897ad77ad" ns3:_="" ns4:_="">
    <xsd:import namespace="9b31aa3b-28be-40d7-b373-2060a51ce7b3"/>
    <xsd:import namespace="9fff1de2-649a-442e-ae16-9d4f43c49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1aa3b-28be-40d7-b373-2060a51ce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f1de2-649a-442e-ae16-9d4f43c49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31aa3b-28be-40d7-b373-2060a51ce7b3" xsi:nil="true"/>
  </documentManagement>
</p:properties>
</file>

<file path=customXml/itemProps1.xml><?xml version="1.0" encoding="utf-8"?>
<ds:datastoreItem xmlns:ds="http://schemas.openxmlformats.org/officeDocument/2006/customXml" ds:itemID="{83148724-8465-4141-832F-8CFAEAB1BFCC}">
  <ds:schemaRefs>
    <ds:schemaRef ds:uri="http://schemas.microsoft.com/sharepoint/v3/contenttype/forms"/>
  </ds:schemaRefs>
</ds:datastoreItem>
</file>

<file path=customXml/itemProps2.xml><?xml version="1.0" encoding="utf-8"?>
<ds:datastoreItem xmlns:ds="http://schemas.openxmlformats.org/officeDocument/2006/customXml" ds:itemID="{F849DEF3-CC39-4952-B1CC-A91862093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1aa3b-28be-40d7-b373-2060a51ce7b3"/>
    <ds:schemaRef ds:uri="9fff1de2-649a-442e-ae16-9d4f43c49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93F80-E7D0-44BE-8D2F-5D3979506EA9}">
  <ds:schemaRefs>
    <ds:schemaRef ds:uri="http://schemas.microsoft.com/office/2006/metadata/properties"/>
    <ds:schemaRef ds:uri="http://schemas.microsoft.com/office/infopath/2007/PartnerControls"/>
    <ds:schemaRef ds:uri="9b31aa3b-28be-40d7-b373-2060a51ce7b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Deborah</dc:creator>
  <cp:keywords/>
  <dc:description/>
  <cp:lastModifiedBy>Olver, Peter</cp:lastModifiedBy>
  <cp:revision>3</cp:revision>
  <dcterms:created xsi:type="dcterms:W3CDTF">2025-09-04T10:42:00Z</dcterms:created>
  <dcterms:modified xsi:type="dcterms:W3CDTF">2025-09-04T10:45:00Z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0x0101008D1E87F807F6B2458724ECE285DE48A7</vt:lpwstr>
  </property>
</Properties>
</file>